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285"/>
        <w:gridCol w:w="624"/>
        <w:gridCol w:w="680"/>
        <w:gridCol w:w="227"/>
        <w:gridCol w:w="454"/>
        <w:gridCol w:w="467"/>
        <w:gridCol w:w="248"/>
        <w:gridCol w:w="453"/>
        <w:gridCol w:w="255"/>
      </w:tblGrid>
      <w:tr w:rsidR="000467E2">
        <w:trPr>
          <w:trHeight w:hRule="exact" w:val="855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>
            <w:bookmarkStart w:id="0" w:name="_GoBack"/>
            <w:bookmarkEnd w:id="0"/>
          </w:p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3345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  <w:r>
              <w:t xml:space="preserve"> </w:t>
            </w:r>
          </w:p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</w:p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</w:p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загальнообов’язкового</w:t>
            </w:r>
            <w:r>
              <w:t xml:space="preserve"> </w:t>
            </w:r>
          </w:p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(абзац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четвертий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пункту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ІІ)</w:t>
            </w:r>
            <w:r>
              <w:t xml:space="preserve"> </w:t>
            </w:r>
          </w:p>
        </w:tc>
      </w:tr>
      <w:tr w:rsidR="000467E2">
        <w:trPr>
          <w:trHeight w:hRule="exact" w:val="1155"/>
        </w:trPr>
        <w:tc>
          <w:tcPr>
            <w:tcW w:w="15705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0467E2" w:rsidRDefault="00A713E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надходження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і використання надходжень, отриманих за іншими джерелами</w:t>
            </w:r>
          </w:p>
          <w:p w:rsidR="000467E2" w:rsidRDefault="00A713E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власних надходжень</w:t>
            </w:r>
          </w:p>
          <w:p w:rsidR="000467E2" w:rsidRDefault="00A713EF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4-2м)</w:t>
            </w:r>
          </w:p>
        </w:tc>
      </w:tr>
      <w:tr w:rsidR="000467E2">
        <w:trPr>
          <w:trHeight w:hRule="exact" w:val="277"/>
        </w:trPr>
        <w:tc>
          <w:tcPr>
            <w:tcW w:w="15705" w:type="dxa"/>
            <w:gridSpan w:val="2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0467E2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0467E2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КАТОТТГ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0467E2">
        <w:trPr>
          <w:trHeight w:hRule="exact" w:val="261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8108" w:type="dxa"/>
            <w:gridSpan w:val="10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0467E2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46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449"/>
        </w:trPr>
        <w:tc>
          <w:tcPr>
            <w:tcW w:w="12360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555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 </w:t>
            </w:r>
          </w:p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</w:t>
            </w:r>
          </w:p>
        </w:tc>
        <w:tc>
          <w:tcPr>
            <w:tcW w:w="8108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30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</w:tr>
      <w:tr w:rsidR="000467E2">
        <w:trPr>
          <w:trHeight w:hRule="exact" w:val="416"/>
        </w:trPr>
        <w:tc>
          <w:tcPr>
            <w:tcW w:w="35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та/або</w:t>
            </w:r>
          </w:p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ККК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Код </w:t>
            </w: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рядка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Затверджено на звітний рік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звітного року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Перераховано залишок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Отримано залишок</w:t>
            </w:r>
          </w:p>
        </w:tc>
        <w:tc>
          <w:tcPr>
            <w:tcW w:w="18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коштів</w:t>
            </w:r>
          </w:p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272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Касові</w:t>
            </w:r>
          </w:p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період (рік)</w:t>
            </w:r>
          </w:p>
        </w:tc>
        <w:tc>
          <w:tcPr>
            <w:tcW w:w="1814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</w:t>
            </w:r>
          </w:p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періоду (року)</w:t>
            </w:r>
          </w:p>
        </w:tc>
      </w:tr>
      <w:tr w:rsidR="000467E2">
        <w:trPr>
          <w:trHeight w:hRule="exact" w:val="277"/>
        </w:trPr>
        <w:tc>
          <w:tcPr>
            <w:tcW w:w="3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у тому числі на рахунках в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установах банків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у натуральній формі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у натуральній форм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перераховані з рахунків в установах банків</w:t>
            </w:r>
          </w:p>
        </w:tc>
        <w:tc>
          <w:tcPr>
            <w:tcW w:w="1814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</w:tr>
      <w:tr w:rsidR="000467E2">
        <w:trPr>
          <w:trHeight w:hRule="exact" w:val="694"/>
        </w:trPr>
        <w:tc>
          <w:tcPr>
            <w:tcW w:w="35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 тому числі на рахунках в установах банків</w:t>
            </w:r>
          </w:p>
        </w:tc>
      </w:tr>
      <w:tr w:rsidR="000467E2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Надходження коштів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отриманих благодійних внесків, грантів та дарунків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116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284" w:type="dxa"/>
          </w:tcPr>
          <w:p w:rsidR="000467E2" w:rsidRDefault="000467E2"/>
        </w:tc>
        <w:tc>
          <w:tcPr>
            <w:tcW w:w="624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227" w:type="dxa"/>
          </w:tcPr>
          <w:p w:rsidR="000467E2" w:rsidRDefault="000467E2"/>
        </w:tc>
        <w:tc>
          <w:tcPr>
            <w:tcW w:w="454" w:type="dxa"/>
          </w:tcPr>
          <w:p w:rsidR="000467E2" w:rsidRDefault="000467E2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467E2" w:rsidRDefault="00A713E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1088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284" w:type="dxa"/>
          </w:tcPr>
          <w:p w:rsidR="000467E2" w:rsidRDefault="000467E2"/>
        </w:tc>
        <w:tc>
          <w:tcPr>
            <w:tcW w:w="624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227" w:type="dxa"/>
          </w:tcPr>
          <w:p w:rsidR="000467E2" w:rsidRDefault="000467E2"/>
        </w:tc>
        <w:tc>
          <w:tcPr>
            <w:tcW w:w="454" w:type="dxa"/>
          </w:tcPr>
          <w:p w:rsidR="000467E2" w:rsidRDefault="000467E2"/>
        </w:tc>
        <w:tc>
          <w:tcPr>
            <w:tcW w:w="454" w:type="dxa"/>
          </w:tcPr>
          <w:p w:rsidR="000467E2" w:rsidRDefault="000467E2"/>
        </w:tc>
        <w:tc>
          <w:tcPr>
            <w:tcW w:w="22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202600000053532510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5</w:t>
            </w:r>
          </w:p>
        </w:tc>
      </w:tr>
    </w:tbl>
    <w:p w:rsidR="000467E2" w:rsidRDefault="00A713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0467E2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0467E2">
        <w:trPr>
          <w:trHeight w:hRule="exact" w:val="100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розміщення на них інших об’єктів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нерухомого майна, що перебувають у приватній власності фізичних або юридичних осіб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12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Державних і комунальних закладів професійної (професійно-технічної), фахової передвищої та вищої освіти від розміщення на депозитах тимчасово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вільних бюджетних коштів, отриманих за надання платних послуг, якщо таким закладам законом надано відповідне право; надходження, що отримують державні і комунальні заклади фахової передвищої та вищої освіти, наукові установи та заклади культури як відсотки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нараховані на залишок коштів на поточних рахунках, відкритих у банках державного сектору для розміщення власних надходжень, отриманих як плата за послуги, що надаються ними згідно з основною діяльністю, благодійні внески та гранти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132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Від надходжень 30 відсотків дивідендів (доходу), нарахованих на акції (частки) господарських товариств, у статутних капіталах яких є майнові права інтелектуальної власності, виключні майнові права на які належать державним науковим установам (крім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державних наукових установ оборонно-промислового комплексу), державним університетам, академіям, інститутам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Фінансування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Видатки та надання кредитів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у т. </w:t>
            </w: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ч.:</w:t>
            </w:r>
          </w:p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090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Грошове  забезпечення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Нарахування на 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150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Предмети,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Медикаменти 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190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Видатки та заходи спеціального 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116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467E2" w:rsidRDefault="00A713E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61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482" w:type="dxa"/>
          </w:tcPr>
          <w:p w:rsidR="000467E2" w:rsidRDefault="000467E2"/>
        </w:tc>
        <w:tc>
          <w:tcPr>
            <w:tcW w:w="652" w:type="dxa"/>
          </w:tcPr>
          <w:p w:rsidR="000467E2" w:rsidRDefault="000467E2"/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202600000053532510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5</w:t>
            </w:r>
          </w:p>
        </w:tc>
      </w:tr>
    </w:tbl>
    <w:p w:rsidR="000467E2" w:rsidRDefault="00A713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0467E2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Дослідження і розробки, 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Окремі заходи по реалізації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державних 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Обслуговування зовнішніх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Поточні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Виплата пенсій і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470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Капітальне будівництво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Капітальне  будівництво (придбання) інших       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житлового фонду 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116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467E2" w:rsidRDefault="00A713E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199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482" w:type="dxa"/>
          </w:tcPr>
          <w:p w:rsidR="000467E2" w:rsidRDefault="000467E2"/>
        </w:tc>
        <w:tc>
          <w:tcPr>
            <w:tcW w:w="652" w:type="dxa"/>
          </w:tcPr>
          <w:p w:rsidR="000467E2" w:rsidRDefault="000467E2"/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202600000053532510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5</w:t>
            </w:r>
          </w:p>
        </w:tc>
      </w:tr>
    </w:tbl>
    <w:p w:rsidR="000467E2" w:rsidRDefault="00A713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0467E2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Реконструкція та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Реконструкція та 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Придбання землі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580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590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 xml:space="preserve">Капітальні трансферти </w:t>
            </w: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620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4"/>
                <w:szCs w:val="14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630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Надання кредитів органам державного  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управління інших 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376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кредитів підприємствам, установам,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інших внутрішніх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Зовнішнє кредитування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690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116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467E2" w:rsidRDefault="00A713E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3837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482" w:type="dxa"/>
          </w:tcPr>
          <w:p w:rsidR="000467E2" w:rsidRDefault="000467E2"/>
        </w:tc>
        <w:tc>
          <w:tcPr>
            <w:tcW w:w="652" w:type="dxa"/>
          </w:tcPr>
          <w:p w:rsidR="000467E2" w:rsidRDefault="000467E2"/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202600000053532510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5</w:t>
            </w:r>
          </w:p>
        </w:tc>
      </w:tr>
    </w:tbl>
    <w:p w:rsidR="000467E2" w:rsidRDefault="00A713E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2"/>
        <w:gridCol w:w="680"/>
        <w:gridCol w:w="567"/>
        <w:gridCol w:w="907"/>
        <w:gridCol w:w="907"/>
        <w:gridCol w:w="907"/>
        <w:gridCol w:w="907"/>
        <w:gridCol w:w="908"/>
        <w:gridCol w:w="907"/>
        <w:gridCol w:w="907"/>
        <w:gridCol w:w="907"/>
        <w:gridCol w:w="907"/>
        <w:gridCol w:w="907"/>
        <w:gridCol w:w="425"/>
        <w:gridCol w:w="482"/>
        <w:gridCol w:w="671"/>
        <w:gridCol w:w="255"/>
      </w:tblGrid>
      <w:tr w:rsidR="000467E2">
        <w:trPr>
          <w:trHeight w:hRule="exact" w:val="277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</w:tr>
      <w:tr w:rsidR="000467E2">
        <w:trPr>
          <w:trHeight w:hRule="exact" w:val="213"/>
        </w:trPr>
        <w:tc>
          <w:tcPr>
            <w:tcW w:w="3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Надання зовнішніх кредитів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700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Керівник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272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674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272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5103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A713EF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січня 2026р.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0467E2" w:rsidRDefault="000467E2"/>
        </w:tc>
      </w:tr>
      <w:tr w:rsidR="000467E2">
        <w:trPr>
          <w:trHeight w:hRule="exact" w:val="116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0467E2" w:rsidRDefault="00A713EF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5446"/>
        </w:trPr>
        <w:tc>
          <w:tcPr>
            <w:tcW w:w="3572" w:type="dxa"/>
          </w:tcPr>
          <w:p w:rsidR="000467E2" w:rsidRDefault="000467E2"/>
        </w:tc>
        <w:tc>
          <w:tcPr>
            <w:tcW w:w="680" w:type="dxa"/>
          </w:tcPr>
          <w:p w:rsidR="000467E2" w:rsidRDefault="000467E2"/>
        </w:tc>
        <w:tc>
          <w:tcPr>
            <w:tcW w:w="56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907" w:type="dxa"/>
          </w:tcPr>
          <w:p w:rsidR="000467E2" w:rsidRDefault="000467E2"/>
        </w:tc>
        <w:tc>
          <w:tcPr>
            <w:tcW w:w="425" w:type="dxa"/>
          </w:tcPr>
          <w:p w:rsidR="000467E2" w:rsidRDefault="000467E2"/>
        </w:tc>
        <w:tc>
          <w:tcPr>
            <w:tcW w:w="482" w:type="dxa"/>
          </w:tcPr>
          <w:p w:rsidR="000467E2" w:rsidRDefault="000467E2"/>
        </w:tc>
        <w:tc>
          <w:tcPr>
            <w:tcW w:w="652" w:type="dxa"/>
          </w:tcPr>
          <w:p w:rsidR="000467E2" w:rsidRDefault="000467E2"/>
        </w:tc>
        <w:tc>
          <w:tcPr>
            <w:tcW w:w="255" w:type="dxa"/>
          </w:tcPr>
          <w:p w:rsidR="000467E2" w:rsidRDefault="000467E2"/>
        </w:tc>
      </w:tr>
      <w:tr w:rsidR="000467E2">
        <w:trPr>
          <w:trHeight w:hRule="exact" w:val="277"/>
        </w:trPr>
        <w:tc>
          <w:tcPr>
            <w:tcW w:w="425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202600000053532510</w:t>
            </w:r>
          </w:p>
        </w:tc>
        <w:tc>
          <w:tcPr>
            <w:tcW w:w="56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0467E2"/>
        </w:tc>
        <w:tc>
          <w:tcPr>
            <w:tcW w:w="181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0467E2" w:rsidRDefault="00A713EF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5 з 5</w:t>
            </w:r>
          </w:p>
        </w:tc>
      </w:tr>
    </w:tbl>
    <w:p w:rsidR="000467E2" w:rsidRDefault="000467E2"/>
    <w:sectPr w:rsidR="000467E2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467E2"/>
    <w:rsid w:val="001F0BC7"/>
    <w:rsid w:val="00A713EF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3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13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5705</Words>
  <Characters>3253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надходження і використання надходжень отриманих за іншими джерелами власних надходжень  53532510 2026_01_30 11_32_48</vt:lpstr>
      <vt:lpstr>Лист1</vt:lpstr>
    </vt:vector>
  </TitlesOfParts>
  <Company/>
  <LinksUpToDate>false</LinksUpToDate>
  <CharactersWithSpaces>8941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надходження і використання надходжень отриманих за іншими джерелами власних надходжень  53532510 2026_01_30 11_32_48</dc:title>
  <dc:creator>FastReport.NET</dc:creator>
  <cp:lastModifiedBy>Nadya</cp:lastModifiedBy>
  <cp:revision>2</cp:revision>
  <dcterms:created xsi:type="dcterms:W3CDTF">2026-01-30T09:34:00Z</dcterms:created>
  <dcterms:modified xsi:type="dcterms:W3CDTF">2026-01-30T09:34:00Z</dcterms:modified>
</cp:coreProperties>
</file>